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W w:w="9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3"/>
        <w:gridCol w:w="4920"/>
        <w:gridCol w:w="3347"/>
        <w:gridCol w:w="240"/>
      </w:tblGrid>
      <w:tr w:rsidR="009F5B66" w:rsidTr="009F5B66">
        <w:trPr>
          <w:trHeight w:val="286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3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数值或比例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本科生占全日制在校生总数的比例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ind w:firstLineChars="300" w:firstLine="63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93.35%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375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教师数量及结构（全校及分专业）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ind w:firstLineChars="300" w:firstLine="63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见附表1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525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专业设置情况（全校本科专业总数、当年本科招生专业总数以及当年新增专业、停招专业名单）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专业总数64个。当年招生专业57个。新增专业：数据科学与大数据技术。</w:t>
            </w:r>
          </w:p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停招专业：体育教育；应用物理学；</w:t>
            </w:r>
          </w:p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工业设计；物联网工程；数据科学与大数据技术；交通工程；物流工程。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生师比(全校及分专业）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全校18.81:1；分专业见附表1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生均教学科研仪器设备值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1.65万元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当年新增教学科研仪器设备值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2846万元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生均图书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85.7册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电子图书、电子期刊种数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56种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生均教学行政用房（其中生均实验室面积）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17.07（3.5）平方米；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生均本科教学日常运行支出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4100.20元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525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本科专项教学经费（自然年度内学校立项用于本科教学改革和建设的专项经费总额）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3086万元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585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生均本科实验经费（自然年度内学校用于实验教学运行、维护经费生均值）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319.90元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475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生均本科实习经费（自然年度内用于本科培养方案内的实习环节支出经费生均值）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601.16元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654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全校开设课程总门数（学年度内实际开设的本科培养计划内课程总数，跨学期讲授的同一门课程计一门）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1769门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615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实践教学学分占总学分比例（按学科门类、专业）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理、工、农、艺类专业40%；</w:t>
            </w:r>
          </w:p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经、管、文类专业30%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选修课学分占总学分比例（按学科门类、专业）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30%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525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主讲本科课程的教授占教授总数的比例（不含讲座，全校及分专业）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见附表2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917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</w:rPr>
              <w:t>教授讲授本科课程占课程总门次数的比例（一门课程的全部课时均由教授授课，计为</w:t>
            </w:r>
            <w:r>
              <w:rPr>
                <w:rStyle w:val="font11"/>
                <w:rFonts w:ascii="宋体" w:hAnsi="宋体" w:cs="宋体" w:hint="eastAsia"/>
              </w:rPr>
              <w:t>1</w:t>
            </w:r>
            <w:r>
              <w:rPr>
                <w:rStyle w:val="font31"/>
                <w:rFonts w:hint="default"/>
              </w:rPr>
              <w:t>；由多名教师共同承担的，按教授实际承担学时比例计算）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16.62%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365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Style w:val="font31"/>
                <w:rFonts w:hint="default"/>
              </w:rPr>
            </w:pPr>
            <w:r>
              <w:rPr>
                <w:rStyle w:val="font31"/>
                <w:rFonts w:hint="default"/>
              </w:rPr>
              <w:t>实践教学及实习实训基地（分专业）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见附表3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应届本科生毕业率（全校及分专业）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全校97.6%；分专业见附表4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应届本科生学位授予率（全校及分专业）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全校96.44%；分专业见附表4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应届本科生初次就业率（全校及分专业）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全校91.92%；分专业见附表4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体质测试达标率（全校及分专业）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全校93.72%；分专业见附表5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</w:rPr>
              <w:t>学生学习满意度</w:t>
            </w:r>
            <w:r>
              <w:rPr>
                <w:rStyle w:val="font11"/>
                <w:rFonts w:ascii="宋体" w:hAnsi="宋体" w:cs="宋体" w:hint="eastAsia"/>
              </w:rPr>
              <w:t>(</w:t>
            </w:r>
            <w:r>
              <w:rPr>
                <w:rStyle w:val="font31"/>
                <w:rFonts w:hint="default"/>
              </w:rPr>
              <w:t>调查方法与结果</w:t>
            </w:r>
            <w:r>
              <w:rPr>
                <w:rStyle w:val="font11"/>
                <w:rFonts w:ascii="宋体" w:hAnsi="宋体" w:cs="宋体" w:hint="eastAsia"/>
              </w:rPr>
              <w:t>)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见附表6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用人单位对毕业生满</w:t>
            </w:r>
            <w:r>
              <w:rPr>
                <w:rStyle w:val="font31"/>
                <w:rFonts w:hint="default"/>
              </w:rPr>
              <w:t>意度</w:t>
            </w:r>
            <w:r>
              <w:rPr>
                <w:rStyle w:val="font11"/>
                <w:rFonts w:ascii="宋体" w:hAnsi="宋体" w:cs="宋体" w:hint="eastAsia"/>
              </w:rPr>
              <w:t>(</w:t>
            </w:r>
            <w:r>
              <w:rPr>
                <w:rStyle w:val="font31"/>
                <w:rFonts w:hint="default"/>
              </w:rPr>
              <w:t>调查方法与结果</w:t>
            </w:r>
            <w:r>
              <w:rPr>
                <w:rStyle w:val="font11"/>
                <w:rFonts w:ascii="宋体" w:hAnsi="宋体" w:cs="宋体" w:hint="eastAsia"/>
              </w:rPr>
              <w:t>)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见附表7</w:t>
            </w: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5B66" w:rsidTr="009F5B66">
        <w:trPr>
          <w:trHeight w:val="286"/>
        </w:trPr>
        <w:tc>
          <w:tcPr>
            <w:tcW w:w="4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9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其它与本科教学质量相关数据</w:t>
            </w:r>
          </w:p>
        </w:tc>
        <w:tc>
          <w:tcPr>
            <w:tcW w:w="33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9F5B66" w:rsidRDefault="009F5B66" w:rsidP="009F5B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6C2C4B" w:rsidRDefault="009F5B66" w:rsidP="009F5B66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武汉轻工大学2017-2018学年本科教学质量报告支撑数据</w:t>
      </w:r>
    </w:p>
    <w:sectPr w:rsidR="006C2C4B" w:rsidSect="007302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3A3"/>
    <w:rsid w:val="003913A3"/>
    <w:rsid w:val="006C2C4B"/>
    <w:rsid w:val="007302F0"/>
    <w:rsid w:val="009F5B66"/>
    <w:rsid w:val="00BC3065"/>
    <w:rsid w:val="02573EAF"/>
    <w:rsid w:val="056B3221"/>
    <w:rsid w:val="07764245"/>
    <w:rsid w:val="0D2A55B8"/>
    <w:rsid w:val="0DE54598"/>
    <w:rsid w:val="14B816D9"/>
    <w:rsid w:val="19015994"/>
    <w:rsid w:val="1E324E35"/>
    <w:rsid w:val="1F03645D"/>
    <w:rsid w:val="29A07DEB"/>
    <w:rsid w:val="321B31D3"/>
    <w:rsid w:val="591263D1"/>
    <w:rsid w:val="596F2F07"/>
    <w:rsid w:val="5B7661A9"/>
    <w:rsid w:val="62C94227"/>
    <w:rsid w:val="63A203C7"/>
    <w:rsid w:val="65B04EF6"/>
    <w:rsid w:val="6605596A"/>
    <w:rsid w:val="67CF3B1A"/>
    <w:rsid w:val="6CC4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F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7302F0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11">
    <w:name w:val="font11"/>
    <w:basedOn w:val="a0"/>
    <w:rsid w:val="007302F0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</dc:creator>
  <cp:lastModifiedBy>教务处研究科</cp:lastModifiedBy>
  <cp:revision>3</cp:revision>
  <cp:lastPrinted>2018-12-25T02:33:00Z</cp:lastPrinted>
  <dcterms:created xsi:type="dcterms:W3CDTF">2018-12-25T02:03:00Z</dcterms:created>
  <dcterms:modified xsi:type="dcterms:W3CDTF">2018-12-25T02:35:00Z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