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DE" w:rsidRDefault="008346DE" w:rsidP="008346DE">
      <w:pPr>
        <w:rPr>
          <w:rFonts w:ascii="黑体" w:eastAsia="黑体" w:hAnsi="黑体" w:cs="宋体"/>
          <w:kern w:val="0"/>
          <w:sz w:val="32"/>
          <w:szCs w:val="32"/>
          <w:lang w:val="en"/>
        </w:rPr>
      </w:pPr>
      <w:r w:rsidRPr="00DB66F7">
        <w:rPr>
          <w:rFonts w:ascii="黑体" w:eastAsia="黑体" w:hAnsi="黑体" w:cs="宋体" w:hint="eastAsia"/>
          <w:kern w:val="0"/>
          <w:sz w:val="32"/>
          <w:szCs w:val="32"/>
          <w:lang w:val="en"/>
        </w:rPr>
        <w:t>附件：学校信息公开清单事项公开情况表</w:t>
      </w:r>
    </w:p>
    <w:tbl>
      <w:tblPr>
        <w:tblW w:w="13884" w:type="dxa"/>
        <w:tblInd w:w="-12" w:type="dxa"/>
        <w:tblLayout w:type="fixed"/>
        <w:tblCellMar>
          <w:left w:w="0" w:type="dxa"/>
          <w:right w:w="0" w:type="dxa"/>
        </w:tblCellMar>
        <w:tblLook w:val="04A0" w:firstRow="1" w:lastRow="0" w:firstColumn="1" w:lastColumn="0" w:noHBand="0" w:noVBand="1"/>
      </w:tblPr>
      <w:tblGrid>
        <w:gridCol w:w="420"/>
        <w:gridCol w:w="992"/>
        <w:gridCol w:w="5526"/>
        <w:gridCol w:w="6946"/>
      </w:tblGrid>
      <w:tr w:rsidR="008346DE" w:rsidRPr="00EF3A48" w:rsidTr="00CA2872">
        <w:trPr>
          <w:trHeight w:val="570"/>
          <w:tblHeader/>
        </w:trPr>
        <w:tc>
          <w:tcPr>
            <w:tcW w:w="420" w:type="dxa"/>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b/>
                <w:color w:val="333333"/>
                <w:kern w:val="0"/>
                <w:szCs w:val="21"/>
              </w:rPr>
            </w:pPr>
            <w:r w:rsidRPr="00EF3A48">
              <w:rPr>
                <w:rFonts w:ascii="仿宋_GB2312" w:eastAsia="仿宋_GB2312" w:hAnsi="微软雅黑" w:cs="宋体" w:hint="eastAsia"/>
                <w:b/>
                <w:color w:val="333333"/>
                <w:kern w:val="0"/>
                <w:sz w:val="18"/>
                <w:szCs w:val="18"/>
              </w:rPr>
              <w:t>序号</w:t>
            </w:r>
          </w:p>
        </w:tc>
        <w:tc>
          <w:tcPr>
            <w:tcW w:w="992" w:type="dxa"/>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b/>
                <w:color w:val="333333"/>
                <w:kern w:val="0"/>
                <w:szCs w:val="21"/>
              </w:rPr>
            </w:pPr>
            <w:r w:rsidRPr="00EF3A48">
              <w:rPr>
                <w:rFonts w:ascii="仿宋_GB2312" w:eastAsia="仿宋_GB2312" w:hAnsi="微软雅黑" w:cs="宋体" w:hint="eastAsia"/>
                <w:b/>
                <w:color w:val="333333"/>
                <w:kern w:val="0"/>
                <w:sz w:val="18"/>
                <w:szCs w:val="18"/>
              </w:rPr>
              <w:t>类别</w:t>
            </w:r>
          </w:p>
        </w:tc>
        <w:tc>
          <w:tcPr>
            <w:tcW w:w="5526" w:type="dxa"/>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b/>
                <w:color w:val="333333"/>
                <w:kern w:val="0"/>
                <w:szCs w:val="21"/>
              </w:rPr>
            </w:pPr>
            <w:r w:rsidRPr="00EF3A48">
              <w:rPr>
                <w:rFonts w:ascii="仿宋_GB2312" w:eastAsia="仿宋_GB2312" w:hAnsi="微软雅黑" w:cs="宋体" w:hint="eastAsia"/>
                <w:b/>
                <w:color w:val="333333"/>
                <w:kern w:val="0"/>
                <w:sz w:val="18"/>
                <w:szCs w:val="18"/>
              </w:rPr>
              <w:t>公开事项</w:t>
            </w:r>
          </w:p>
        </w:tc>
        <w:tc>
          <w:tcPr>
            <w:tcW w:w="6946" w:type="dxa"/>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b/>
                <w:color w:val="333333"/>
                <w:kern w:val="0"/>
                <w:szCs w:val="21"/>
              </w:rPr>
            </w:pPr>
            <w:r w:rsidRPr="00EF3A48">
              <w:rPr>
                <w:rFonts w:ascii="仿宋_GB2312" w:eastAsia="仿宋_GB2312" w:hAnsi="微软雅黑" w:cs="宋体" w:hint="eastAsia"/>
                <w:b/>
                <w:color w:val="333333"/>
                <w:kern w:val="0"/>
                <w:sz w:val="18"/>
                <w:szCs w:val="18"/>
              </w:rPr>
              <w:t>公开内容</w:t>
            </w:r>
          </w:p>
        </w:tc>
      </w:tr>
      <w:tr w:rsidR="008346DE" w:rsidRPr="00EF3A48" w:rsidTr="00CA2872">
        <w:trPr>
          <w:trHeight w:val="819"/>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基本信息</w:t>
            </w:r>
            <w:r w:rsidRPr="00EF3A48">
              <w:rPr>
                <w:rFonts w:ascii="仿宋_GB2312" w:eastAsia="仿宋_GB2312" w:hAnsi="微软雅黑" w:cs="宋体" w:hint="eastAsia"/>
                <w:color w:val="333333"/>
                <w:kern w:val="0"/>
                <w:sz w:val="17"/>
                <w:szCs w:val="17"/>
              </w:rPr>
              <w:br/>
            </w:r>
            <w:r w:rsidRPr="003E1DD2">
              <w:rPr>
                <w:rFonts w:ascii="仿宋_GB2312" w:eastAsia="仿宋_GB2312" w:hAnsi="微软雅黑" w:cs="宋体" w:hint="eastAsia"/>
                <w:color w:val="333333"/>
                <w:kern w:val="0"/>
                <w:sz w:val="17"/>
                <w:szCs w:val="17"/>
              </w:rPr>
              <w:t>（</w:t>
            </w:r>
            <w:r>
              <w:rPr>
                <w:rFonts w:ascii="仿宋_GB2312" w:eastAsia="仿宋_GB2312" w:hAnsi="微软雅黑" w:cs="宋体" w:hint="eastAsia"/>
                <w:color w:val="333333"/>
                <w:kern w:val="0"/>
                <w:sz w:val="17"/>
                <w:szCs w:val="17"/>
              </w:rPr>
              <w:t>6项</w:t>
            </w:r>
            <w:r w:rsidRPr="003E1DD2">
              <w:rPr>
                <w:rFonts w:ascii="仿宋_GB2312" w:eastAsia="仿宋_GB2312" w:hAnsi="微软雅黑" w:cs="宋体" w:hint="eastAsia"/>
                <w:color w:val="333333"/>
                <w:kern w:val="0"/>
                <w:sz w:val="17"/>
                <w:szCs w:val="17"/>
              </w:rPr>
              <w:t>）</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（1）办学规模、校级领导班子简介及分工、学校机构设置、学科情况、专业情况、各类在校生情况、教师和专业技术人员数量等办学基本情况</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http://xxgkw.whpu.edu.cn/zdgk1/jbxx/bxgm_xjldbzjjjfg_xxjgsz_xkqk_zyqk_glzxsqk_jshzyjsr.htm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（2）学校章程及制定的各项规章制度</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http://xxgkw.whpu.edu.cn/zdgk1/jbxx/xxzcjzddgxgzzd.htm</w:t>
            </w:r>
          </w:p>
        </w:tc>
      </w:tr>
      <w:tr w:rsidR="008346DE" w:rsidRPr="00EF3A48" w:rsidTr="00CA2872">
        <w:trPr>
          <w:trHeight w:val="450"/>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（3）教职工代表大会相关制度、工作报告</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http://xxgkw.whpu.edu.cn/zdgk1/jbxx/jzgdbdhxgzd_gzbg.htm</w:t>
            </w:r>
          </w:p>
        </w:tc>
      </w:tr>
      <w:tr w:rsidR="008346DE" w:rsidRPr="00EF3A48" w:rsidTr="00CA2872">
        <w:trPr>
          <w:trHeight w:val="450"/>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（4）学术委员会相关制度、年度报告</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http://xxgkw.whpu.edu.cn/zdgk1/jbxx/xswyhxgzd_ndbg.htm</w:t>
            </w:r>
          </w:p>
        </w:tc>
      </w:tr>
      <w:tr w:rsidR="008346DE" w:rsidRPr="00EF3A48" w:rsidTr="00CA2872">
        <w:trPr>
          <w:trHeight w:val="570"/>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（5）学校发展规划、年度工作计划及重点工作安排</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http://xxgkw.whpu.edu.cn/zdgk1/jbxx/xxfzgh_ndgzjhjzdgzap.htm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（6）信息公开年度报告</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http://xxgkw.whpu.edu.cn/zdgk1/jbxx/xxgkndbg.htm</w:t>
            </w:r>
          </w:p>
        </w:tc>
      </w:tr>
      <w:tr w:rsidR="008346DE" w:rsidRPr="00EF3A48" w:rsidTr="00CA2872">
        <w:trPr>
          <w:trHeight w:val="570"/>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2</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招生考试信息</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（8项）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（7）招生章程及特殊类型招生办法，分批次、分科类招生计划</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http://xxgkw.whpu.edu.cn/zdgk1/zsksxx/zszcjtslxzsbf_fpc_fklzsjh.htm</w:t>
            </w:r>
          </w:p>
        </w:tc>
      </w:tr>
      <w:tr w:rsidR="008346DE" w:rsidRPr="00EF3A48" w:rsidTr="00CA2872">
        <w:trPr>
          <w:trHeight w:val="576"/>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（8）保送、自主选拔录取、高水平运动员和艺术特长生招生等特殊类型招生入选考生资格及测试结果</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http://xxgkw.whpu.edu.cn/zdgk1/zsksxx/bs_zzxblq_gspydyhystzszsdtslxzsrxkszgjcsjg.htm</w:t>
            </w:r>
          </w:p>
        </w:tc>
      </w:tr>
      <w:tr w:rsidR="008346DE" w:rsidRPr="00EF3A48" w:rsidTr="00CA2872">
        <w:trPr>
          <w:trHeight w:val="480"/>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（9）考生个人录取信息查询渠道和办法，分批次、分科类录取人数和录取最低分</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http://xxgkw.whpu.edu.cn/zdgk1/zsksxx/ksgrlqxxcxqdhbf_fpc_fkllqrshlqzdf.htm</w:t>
            </w:r>
          </w:p>
        </w:tc>
      </w:tr>
      <w:tr w:rsidR="008346DE" w:rsidRPr="00EF3A48" w:rsidTr="00CA2872">
        <w:trPr>
          <w:trHeight w:val="539"/>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（10）招生咨询及考生申诉渠道，新生复查期间有关举报、调查及处理结果</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http://xxgkw.whpu.edu.cn/zdgk1/zsksxx/zszxjksssqd_xsfcqjygjb_dcjcljg.htm</w:t>
            </w:r>
          </w:p>
        </w:tc>
      </w:tr>
      <w:tr w:rsidR="008346DE" w:rsidRPr="00EF3A48" w:rsidTr="00CA2872">
        <w:trPr>
          <w:trHeight w:val="67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（11）研究生招生简章、招生专业目录、复试录取办法，各院（系、所）或学科、专业招收研究生人数</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http://xxgkw.whpu.edu.cn/zdgk1/zsksxx/yjszsjz_zszyml_fslqbf_gy_x_s_hxk_zyzsyjsrs.htm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（12）参加研究生复试的考生成绩</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http://xxgkw.whpu.edu.cn/zdgk1/zsksxx/cjyjsfsdkscj.htm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（13）拟录取研究生名单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http://xxgkw.whpu.edu.cn/zdgk1/zsksxx/nlqyjsmd.htm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（14）研究生招生咨询及申诉渠道</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http://xxgkw.whpu.edu.cn/zdgk1/zsksxx/yjszszxjssqd.htm</w:t>
            </w:r>
          </w:p>
        </w:tc>
      </w:tr>
      <w:tr w:rsidR="008346DE" w:rsidRPr="00EF3A48" w:rsidTr="00CA2872">
        <w:trPr>
          <w:trHeight w:val="394"/>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lastRenderedPageBreak/>
              <w:t>3</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财务、资产及收费信息</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（7项）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（15）财务、资产管理制度</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http://xxgkw.whpu.edu.cn/zdgk1/cw_zcjsfxx/cw_zcglzd.htm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（16）受捐赠财产的使用与管理情况</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spacing w:val="-15"/>
                <w:kern w:val="0"/>
                <w:sz w:val="17"/>
                <w:szCs w:val="17"/>
              </w:rPr>
              <w:t>http://xxgkw.whpu.edu.cn/zdgk1/cw_zcjsfxx/sjzccdsyyglqk.htm</w:t>
            </w:r>
          </w:p>
        </w:tc>
      </w:tr>
      <w:tr w:rsidR="008346DE" w:rsidRPr="00EF3A48" w:rsidTr="00CA2872">
        <w:trPr>
          <w:trHeight w:val="406"/>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（17）校办企业资产、负债、国有资产保值增值等信息</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http://xxgkw.whpu.edu.cn/zdgk1/cw_zcjsfxx/xbqyzc_fz_gyzcbzzzdxx.htm</w:t>
            </w:r>
          </w:p>
        </w:tc>
      </w:tr>
      <w:tr w:rsidR="008346DE" w:rsidRPr="00EF3A48" w:rsidTr="00CA2872">
        <w:trPr>
          <w:trHeight w:val="42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（18）仪器设备、图书、药品等物资设备采购和重大基建工程的招投标</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http://xxgkw.whpu.edu.cn/zdgk1/cw_zcjsfxx/yqsb_ts_ypdwzsbcghzdjjgcdztb.htm</w:t>
            </w:r>
          </w:p>
        </w:tc>
      </w:tr>
      <w:tr w:rsidR="008346DE" w:rsidRPr="00EF3A48" w:rsidTr="00CA2872">
        <w:trPr>
          <w:trHeight w:val="403"/>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（19）收支预算总表、收入预算表、支出预算表、财政拨款支出预算表</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http://xxgkw.whpu.edu.cn/zdgk1/cw_zcjsfxx/szyszb_srysb_zcysb_czbkzcysb.htm</w:t>
            </w:r>
          </w:p>
        </w:tc>
      </w:tr>
      <w:tr w:rsidR="008346DE" w:rsidRPr="00EF3A48" w:rsidTr="00CA2872">
        <w:trPr>
          <w:trHeight w:val="409"/>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（20）收支决算总表、收入决算表、支出决算表、财政拨款支出决算表</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http://xxgkw.whpu.edu.cn/zdgk1/cw_zcjsfxx/szyszb_srysb_zcysb_czbkzcysb.htm</w:t>
            </w:r>
          </w:p>
        </w:tc>
      </w:tr>
      <w:tr w:rsidR="008346DE" w:rsidRPr="00EF3A48" w:rsidTr="00CA2872">
        <w:trPr>
          <w:trHeight w:val="40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（21）收费项目、收费依据、收费标准及</w:t>
            </w:r>
            <w:r w:rsidRPr="00EF3A48">
              <w:rPr>
                <w:rFonts w:ascii="仿宋_GB2312" w:eastAsia="仿宋_GB2312" w:hAnsi="微软雅黑" w:cs="宋体" w:hint="eastAsia"/>
                <w:color w:val="333333"/>
                <w:kern w:val="0"/>
                <w:sz w:val="17"/>
                <w:szCs w:val="17"/>
              </w:rPr>
              <w:t>投诉方式</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http://xxgkw.whpu.edu.cn/zdgk1/cw_zcjsfxx/sfxm_sfyj_sfbzjtsfs.htm</w:t>
            </w:r>
          </w:p>
        </w:tc>
      </w:tr>
      <w:tr w:rsidR="008346DE" w:rsidRPr="00EF3A48" w:rsidTr="00CA2872">
        <w:trPr>
          <w:trHeight w:val="405"/>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人事师资信息</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（5项）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（22）校级领导干部社会兼职情况</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http://xxgkw.whpu.edu.cn/zdgk1/rsszxx/xjldgbshjzqk.htm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（23）校级领导干部因公出国（境）情况</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http://xxgkw.whpu.edu.cn/zdgk1/rsszxx/xjldgbygcg_j_qk.htm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（24）岗位设置管理与聘用办法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http://xxgkw.whpu.edu.cn/zdgk1/rsszxx/gwszglypybf.htm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（25）校内中层干部任免、人员招聘信息</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http://xxgkw.whpu.edu.cn/zdgk1/rsszxx/xnzcgbrm_ryzpxx.htm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（26）教职工争议解决办法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http://xxgkw.whpu.edu.cn/zdgk1/rsszxx/jzgzyjjbf.htm</w:t>
            </w:r>
          </w:p>
        </w:tc>
      </w:tr>
      <w:tr w:rsidR="008346DE" w:rsidRPr="00EF3A48" w:rsidTr="00CA2872">
        <w:trPr>
          <w:trHeight w:val="405"/>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5</w:t>
            </w:r>
          </w:p>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Cs w:val="21"/>
              </w:rPr>
              <w:t> </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教学质量信息</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（9项）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（27）本科生占全日制在校生总数的比例、教师数量及结构</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http://xxgkw.whpu.edu.cn/zdgk1/jxzlxx/bkszqrzzxszsdbl_jssljjg.htm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（28）专业设置、当年新增专业、停招专业名单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http://xxgkw.whpu.edu.cn/zdgk1/jxzlxx/zysz_dnxzzy_tzzymd.htm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（29）全校开设课程总门数、实践教学学分占总学分比例、选修课学分占总学分比例</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http://xxgkw.whpu.edu.cn/zdgk1/jxzlxx/qxkskczms_sjjxxfzzxfbl_xxkxfzzxfbl.htm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（30）主讲本科课程的教授占教授总数的比例、教授授本科课程占课程总门次数的比例</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http://xxgkw.whpu.edu.cn/zdgk1/jxzlxx/zjbkkcdjszjszsdbl_jssbkkczkczmcsdbl.htm</w:t>
            </w:r>
          </w:p>
        </w:tc>
      </w:tr>
      <w:tr w:rsidR="008346DE" w:rsidRPr="00EF3A48" w:rsidTr="00CA2872">
        <w:trPr>
          <w:trHeight w:val="405"/>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（31）促进毕业生就业的政策措施和指导服务</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http://xxgkw.whpu.edu.cn/zdgk1/jxzlxx/cjbysjydzccshzdfw.htm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（32）毕业生的规模、结构、就业率、就业流向</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http://xxgkw.whpu.edu.cn/zdgk1/jxzlxx/bysdgm_jg_jyl_jylx.htm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（33）高校毕业生就业质量年度报告</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http://xxgkw.whpu.edu.cn/zdgk1/jxzlxx/gxbysjyzlndbg.htm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（34）艺术教育发展年度报告</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http://xxgkw.whpu.edu.cn/zdgk1/jxzlxx/ysjyfzndbg.htm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（35）本科教学质量报告</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http://xxgkw.whpu.edu.cn/zdgk1/jxzlxx/bkjxzlbg.htm</w:t>
            </w:r>
          </w:p>
        </w:tc>
      </w:tr>
      <w:tr w:rsidR="008346DE" w:rsidRPr="00EF3A48" w:rsidTr="00CA2872">
        <w:trPr>
          <w:trHeight w:hRule="exact" w:val="397"/>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6</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学生管理服务</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（4项）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（36）学籍管理办法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http://xxgkw.whpu.edu.cn/zdgk1/xsglfwxx/xjglbf.htm</w:t>
            </w:r>
          </w:p>
        </w:tc>
      </w:tr>
      <w:tr w:rsidR="008346DE" w:rsidRPr="00EF3A48" w:rsidTr="00CA2872">
        <w:trPr>
          <w:trHeight w:hRule="exact" w:val="531"/>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（37）学生奖学金、助学金、学费减免、助学贷款、勤工俭学的申请与管理规定</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http://xxgkw.whpu.edu.cn/zdgk1/xsglfwxx/xsjxj_zxj_xfjm_zxdk_qgjxdsqyglgd.htm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（38）学生奖励处罚办法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http://xxgkw.whpu.edu.cn/zdgk1/xsglfwxx/xsjlcfbf.htm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（39）学生申诉办法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http://xxgkw.whpu.edu.cn/zdgk1/xsglfwxx/xsssbf.htm</w:t>
            </w:r>
          </w:p>
        </w:tc>
      </w:tr>
      <w:tr w:rsidR="008346DE" w:rsidRPr="00EF3A48" w:rsidTr="00CA2872">
        <w:trPr>
          <w:trHeight w:hRule="exact" w:val="397"/>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7</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学风建设信息</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（3项）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（40）学风建设机构</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http://xxgkw.whpu.edu.cn/zdgk1/xfjsxx/xfjsjg.htm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（41）学术规范制度</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http://xxgkw.whpu.edu.cn/zdgk1/xfjsxx/xsgfzd.htm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（42）学术不端行为查处机制</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http://xxgkw.whpu.edu.cn/zdgk1/xfjsxx/xsbdxwccjz.htm</w:t>
            </w:r>
          </w:p>
        </w:tc>
      </w:tr>
      <w:tr w:rsidR="008346DE" w:rsidRPr="00EF3A48" w:rsidTr="00CA2872">
        <w:trPr>
          <w:trHeight w:hRule="exact" w:val="397"/>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8</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学位、学科信息</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（4项）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000000"/>
                <w:kern w:val="0"/>
                <w:sz w:val="17"/>
                <w:szCs w:val="17"/>
              </w:rPr>
              <w:t>（43）授予博士、硕士、</w:t>
            </w:r>
            <w:r w:rsidRPr="00EF3A48">
              <w:rPr>
                <w:rFonts w:ascii="仿宋_GB2312" w:eastAsia="仿宋_GB2312" w:hAnsi="微软雅黑" w:cs="宋体" w:hint="eastAsia"/>
                <w:color w:val="333333"/>
                <w:kern w:val="0"/>
                <w:sz w:val="17"/>
                <w:szCs w:val="17"/>
              </w:rPr>
              <w:t>学士学位的基本要求</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http://xxgkw.whpu.edu.cn/zdgk1/xw_xkxx/sybs_ss_xsxwdjbyq.htm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（44）拟授予硕士、博士学位同等学力人员资格审查和学力水平认定</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http://xxgkw.whpu.edu.cn/zdgk1/xw_xkxx/nsyss_bsxwtdxlryzgschxlsprd.htm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（45）新增硕士、博士学位授权学科或专业学位授权点审核办法</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http://xxgkw.whpu.edu.cn/zdgk1/xw_xkxx/xzss_bsxwsqxkhzyxwsqdshbf.htm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（46）拟新增学位授权学科或专业学位授权点的申报及论证材料</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http://xxgkw.whpu.edu.cn/zdgk1/xw_xkxx/nxzxwsqxkhzyxwsqddsbjlzcl.htm</w:t>
            </w:r>
          </w:p>
        </w:tc>
      </w:tr>
      <w:tr w:rsidR="008346DE" w:rsidRPr="00EF3A48" w:rsidTr="00CA2872">
        <w:trPr>
          <w:trHeight w:hRule="exact" w:val="397"/>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9</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对外交流与合作信息（2项）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（47）中外合作办学情况</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http://xxgkw.whpu.edu.cn/zdgk1/dwjlyhzxx/zwhzbxqk.htm</w:t>
            </w:r>
          </w:p>
        </w:tc>
      </w:tr>
      <w:tr w:rsidR="008346DE" w:rsidRPr="00EF3A48" w:rsidTr="00CA2872">
        <w:trPr>
          <w:trHeight w:hRule="exact" w:val="397"/>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（48）来华留学生管理相关规定</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http://xxgkw.whpu.edu.cn/zdgk1/dwjlyhzxx/lhlxsglxggd.htm</w:t>
            </w:r>
          </w:p>
        </w:tc>
      </w:tr>
      <w:tr w:rsidR="008346DE" w:rsidRPr="00EF3A48" w:rsidTr="00CA2872">
        <w:trPr>
          <w:trHeight w:hRule="exact" w:val="397"/>
        </w:trPr>
        <w:tc>
          <w:tcPr>
            <w:tcW w:w="420" w:type="dxa"/>
            <w:vMerge w:val="restart"/>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10</w:t>
            </w:r>
          </w:p>
        </w:tc>
        <w:tc>
          <w:tcPr>
            <w:tcW w:w="992" w:type="dxa"/>
            <w:vMerge w:val="restart"/>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center"/>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其他</w:t>
            </w:r>
            <w:r w:rsidRPr="00EF3A48">
              <w:rPr>
                <w:rFonts w:ascii="仿宋_GB2312" w:eastAsia="仿宋_GB2312" w:hAnsi="微软雅黑" w:cs="宋体" w:hint="eastAsia"/>
                <w:color w:val="333333"/>
                <w:kern w:val="0"/>
                <w:sz w:val="17"/>
                <w:szCs w:val="17"/>
              </w:rPr>
              <w:br/>
            </w:r>
            <w:r w:rsidRPr="00EF3A48">
              <w:rPr>
                <w:rFonts w:ascii="仿宋_GB2312" w:eastAsia="仿宋_GB2312" w:hAnsi="微软雅黑" w:cs="宋体" w:hint="eastAsia"/>
                <w:color w:val="333333"/>
                <w:kern w:val="0"/>
                <w:sz w:val="17"/>
                <w:szCs w:val="17"/>
              </w:rPr>
              <w:t> </w:t>
            </w:r>
            <w:r w:rsidRPr="00EF3A48">
              <w:rPr>
                <w:rFonts w:ascii="仿宋_GB2312" w:eastAsia="仿宋_GB2312" w:hAnsi="微软雅黑" w:cs="宋体" w:hint="eastAsia"/>
                <w:color w:val="333333"/>
                <w:kern w:val="0"/>
                <w:sz w:val="17"/>
                <w:szCs w:val="17"/>
              </w:rPr>
              <w:t xml:space="preserve"> （2项）</w:t>
            </w: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（49）巡视组反馈意见，落实反馈意见整改情况</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http://www.whpu.edu.cn/info/1002/10170.htm</w:t>
            </w:r>
          </w:p>
        </w:tc>
      </w:tr>
      <w:tr w:rsidR="008346DE" w:rsidRPr="00EF3A48" w:rsidTr="00CA2872">
        <w:trPr>
          <w:trHeight w:hRule="exact" w:val="763"/>
        </w:trPr>
        <w:tc>
          <w:tcPr>
            <w:tcW w:w="420" w:type="dxa"/>
            <w:vMerge/>
            <w:tcBorders>
              <w:top w:val="nil"/>
              <w:left w:val="single" w:sz="6" w:space="0" w:color="auto"/>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992" w:type="dxa"/>
            <w:vMerge/>
            <w:tcBorders>
              <w:top w:val="nil"/>
              <w:left w:val="nil"/>
              <w:bottom w:val="single" w:sz="6" w:space="0" w:color="auto"/>
              <w:right w:val="single" w:sz="6" w:space="0" w:color="auto"/>
            </w:tcBorders>
            <w:vAlign w:val="center"/>
            <w:hideMark/>
          </w:tcPr>
          <w:p w:rsidR="008346DE" w:rsidRPr="00EF3A48" w:rsidRDefault="008346DE" w:rsidP="00CA2872">
            <w:pPr>
              <w:widowControl/>
              <w:spacing w:line="240" w:lineRule="exact"/>
              <w:jc w:val="left"/>
              <w:rPr>
                <w:rFonts w:ascii="仿宋_GB2312" w:eastAsia="仿宋_GB2312" w:hAnsi="微软雅黑" w:cs="宋体"/>
                <w:color w:val="333333"/>
                <w:kern w:val="0"/>
                <w:szCs w:val="21"/>
              </w:rPr>
            </w:pPr>
          </w:p>
        </w:tc>
        <w:tc>
          <w:tcPr>
            <w:tcW w:w="552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（50）自然灾害等突发事件的应急处理预案、预警信息和处置情况，涉及学校的重大事件的调查和处理情况</w:t>
            </w:r>
          </w:p>
        </w:tc>
        <w:tc>
          <w:tcPr>
            <w:tcW w:w="6946" w:type="dxa"/>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rsidR="008346DE" w:rsidRPr="00EF3A48" w:rsidRDefault="008346DE" w:rsidP="00CA2872">
            <w:pPr>
              <w:widowControl/>
              <w:spacing w:before="100" w:beforeAutospacing="1" w:after="100" w:afterAutospacing="1" w:line="240" w:lineRule="exact"/>
              <w:jc w:val="left"/>
              <w:rPr>
                <w:rFonts w:ascii="仿宋_GB2312" w:eastAsia="仿宋_GB2312" w:hAnsi="微软雅黑" w:cs="宋体"/>
                <w:color w:val="333333"/>
                <w:kern w:val="0"/>
                <w:szCs w:val="21"/>
              </w:rPr>
            </w:pPr>
            <w:r w:rsidRPr="00EF3A48">
              <w:rPr>
                <w:rFonts w:ascii="仿宋_GB2312" w:eastAsia="仿宋_GB2312" w:hAnsi="微软雅黑" w:cs="宋体" w:hint="eastAsia"/>
                <w:color w:val="333333"/>
                <w:kern w:val="0"/>
                <w:sz w:val="17"/>
                <w:szCs w:val="17"/>
              </w:rPr>
              <w:t>http://xxgkw.whpu.edu.cn/zdgk1/qt/zrzhdtfsjdyjclya_yjxxhczqk_sjxxdzdsjddchclqk.htm</w:t>
            </w:r>
          </w:p>
        </w:tc>
      </w:tr>
    </w:tbl>
    <w:p w:rsidR="008F716C" w:rsidRDefault="008F716C" w:rsidP="003E1DD2">
      <w:pPr>
        <w:spacing w:line="20" w:lineRule="exact"/>
      </w:pPr>
    </w:p>
    <w:p w:rsidR="00905C2B" w:rsidRPr="008346DE" w:rsidRDefault="00905C2B" w:rsidP="003E1DD2">
      <w:pPr>
        <w:spacing w:line="20" w:lineRule="exact"/>
        <w:rPr>
          <w:rFonts w:hint="eastAsia"/>
        </w:rPr>
      </w:pPr>
      <w:bookmarkStart w:id="0" w:name="_GoBack"/>
      <w:bookmarkEnd w:id="0"/>
    </w:p>
    <w:sectPr w:rsidR="00905C2B" w:rsidRPr="008346DE" w:rsidSect="00DB66F7">
      <w:pgSz w:w="16838" w:h="11906" w:orient="landscape"/>
      <w:pgMar w:top="1701" w:right="1440" w:bottom="124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FC" w:rsidRDefault="00F673FC" w:rsidP="008346DE">
      <w:r>
        <w:separator/>
      </w:r>
    </w:p>
  </w:endnote>
  <w:endnote w:type="continuationSeparator" w:id="0">
    <w:p w:rsidR="00F673FC" w:rsidRDefault="00F673FC" w:rsidP="0083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FC" w:rsidRDefault="00F673FC" w:rsidP="008346DE">
      <w:r>
        <w:separator/>
      </w:r>
    </w:p>
  </w:footnote>
  <w:footnote w:type="continuationSeparator" w:id="0">
    <w:p w:rsidR="00F673FC" w:rsidRDefault="00F673FC" w:rsidP="00834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74"/>
    <w:rsid w:val="003E1DD2"/>
    <w:rsid w:val="00742676"/>
    <w:rsid w:val="008346DE"/>
    <w:rsid w:val="00893E28"/>
    <w:rsid w:val="008F716C"/>
    <w:rsid w:val="00905C2B"/>
    <w:rsid w:val="00B15AE0"/>
    <w:rsid w:val="00C60374"/>
    <w:rsid w:val="00CA2872"/>
    <w:rsid w:val="00EF3A48"/>
    <w:rsid w:val="00F673FC"/>
    <w:rsid w:val="00F86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64CB3-470E-4B93-9E2B-E3F511FA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6DE"/>
    <w:rPr>
      <w:sz w:val="18"/>
      <w:szCs w:val="18"/>
    </w:rPr>
  </w:style>
  <w:style w:type="paragraph" w:styleId="a4">
    <w:name w:val="footer"/>
    <w:basedOn w:val="a"/>
    <w:link w:val="Char0"/>
    <w:uiPriority w:val="99"/>
    <w:unhideWhenUsed/>
    <w:rsid w:val="008346DE"/>
    <w:pPr>
      <w:tabs>
        <w:tab w:val="center" w:pos="4153"/>
        <w:tab w:val="right" w:pos="8306"/>
      </w:tabs>
      <w:snapToGrid w:val="0"/>
      <w:jc w:val="left"/>
    </w:pPr>
    <w:rPr>
      <w:sz w:val="18"/>
      <w:szCs w:val="18"/>
    </w:rPr>
  </w:style>
  <w:style w:type="character" w:customStyle="1" w:styleId="Char0">
    <w:name w:val="页脚 Char"/>
    <w:basedOn w:val="a0"/>
    <w:link w:val="a4"/>
    <w:uiPriority w:val="99"/>
    <w:rsid w:val="008346DE"/>
    <w:rPr>
      <w:sz w:val="18"/>
      <w:szCs w:val="18"/>
    </w:rPr>
  </w:style>
  <w:style w:type="paragraph" w:styleId="a5">
    <w:name w:val="Balloon Text"/>
    <w:basedOn w:val="a"/>
    <w:link w:val="Char1"/>
    <w:uiPriority w:val="99"/>
    <w:semiHidden/>
    <w:unhideWhenUsed/>
    <w:rsid w:val="00742676"/>
    <w:rPr>
      <w:sz w:val="18"/>
      <w:szCs w:val="18"/>
    </w:rPr>
  </w:style>
  <w:style w:type="character" w:customStyle="1" w:styleId="Char1">
    <w:name w:val="批注框文本 Char"/>
    <w:basedOn w:val="a0"/>
    <w:link w:val="a5"/>
    <w:uiPriority w:val="99"/>
    <w:semiHidden/>
    <w:rsid w:val="00742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860B-CED4-41C8-8256-20FC90C0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695</Words>
  <Characters>3964</Characters>
  <Application>Microsoft Office Word</Application>
  <DocSecurity>0</DocSecurity>
  <Lines>33</Lines>
  <Paragraphs>9</Paragraphs>
  <ScaleCrop>false</ScaleCrop>
  <Company>Microsoft</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dc:creator>
  <cp:keywords/>
  <dc:description/>
  <cp:lastModifiedBy>张荣</cp:lastModifiedBy>
  <cp:revision>6</cp:revision>
  <cp:lastPrinted>2019-10-31T01:16:00Z</cp:lastPrinted>
  <dcterms:created xsi:type="dcterms:W3CDTF">2019-10-24T03:48:00Z</dcterms:created>
  <dcterms:modified xsi:type="dcterms:W3CDTF">2020-11-01T02:34:00Z</dcterms:modified>
</cp:coreProperties>
</file>